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7F" w:rsidRDefault="00BB345C" w:rsidP="00BB345C">
      <w:pPr>
        <w:ind w:right="-720"/>
        <w:rPr>
          <w:rFonts w:ascii="Helvetica Neue" w:eastAsia="Helvetica Neue" w:hAnsi="Helvetica Neue" w:cs="Helvetica Neue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6027BA" wp14:editId="2FE0D19B">
                <wp:simplePos x="0" y="0"/>
                <wp:positionH relativeFrom="column">
                  <wp:posOffset>658368</wp:posOffset>
                </wp:positionH>
                <wp:positionV relativeFrom="paragraph">
                  <wp:posOffset>-240791</wp:posOffset>
                </wp:positionV>
                <wp:extent cx="4162298" cy="7924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298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B345C" w:rsidRPr="00BB345C" w:rsidRDefault="00BB345C" w:rsidP="00BB345C">
                            <w:pPr>
                              <w:ind w:right="-720"/>
                              <w:jc w:val="center"/>
                              <w:rPr>
                                <w:rFonts w:eastAsia="Helvetica Neue"/>
                                <w:color w:val="17365D" w:themeColor="text2" w:themeShade="BF"/>
                                <w:sz w:val="96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345C">
                              <w:rPr>
                                <w:rFonts w:eastAsia="Helvetica Neue"/>
                                <w:color w:val="17365D" w:themeColor="text2" w:themeShade="BF"/>
                                <w:sz w:val="96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BPA CARES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.85pt;margin-top:-18.95pt;width:327.75pt;height:6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" filled="f" stroked="f">
                <v:textbox>
                  <w:txbxContent>
                    <w:p w:rsidR="00BB345C" w:rsidRPr="00BB345C" w:rsidRDefault="00BB345C" w:rsidP="00BB345C">
                      <w:pPr>
                        <w:ind w:right="-720"/>
                        <w:jc w:val="center"/>
                        <w:rPr>
                          <w:rFonts w:eastAsia="Helvetica Neue"/>
                          <w:color w:val="17365D" w:themeColor="text2" w:themeShade="BF"/>
                          <w:sz w:val="96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345C">
                        <w:rPr>
                          <w:rFonts w:eastAsia="Helvetica Neue"/>
                          <w:color w:val="17365D" w:themeColor="text2" w:themeShade="BF"/>
                          <w:sz w:val="96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BPA CARES</w:t>
                      </w:r>
                    </w:p>
                  </w:txbxContent>
                </v:textbox>
              </v:shape>
            </w:pict>
          </mc:Fallback>
        </mc:AlternateContent>
      </w:r>
    </w:p>
    <w:p w:rsidR="00BB345C" w:rsidRDefault="00BB345C">
      <w:pPr>
        <w:ind w:left="-720" w:right="-720"/>
        <w:rPr>
          <w:rFonts w:ascii="Helvetica Neue" w:eastAsia="Helvetica Neue" w:hAnsi="Helvetica Neue" w:cs="Helvetica Neue"/>
          <w:sz w:val="24"/>
          <w:szCs w:val="24"/>
        </w:rPr>
      </w:pPr>
    </w:p>
    <w:p w:rsidR="00BB345C" w:rsidRDefault="0047128D">
      <w:pPr>
        <w:ind w:left="-720" w:right="-720"/>
        <w:rPr>
          <w:rFonts w:ascii="Helvetica Neue" w:eastAsia="Helvetica Neue" w:hAnsi="Helvetica Neue" w:cs="Helvetica Neue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24D9D" wp14:editId="71B87957">
                <wp:simplePos x="0" y="0"/>
                <wp:positionH relativeFrom="column">
                  <wp:posOffset>350520</wp:posOffset>
                </wp:positionH>
                <wp:positionV relativeFrom="paragraph">
                  <wp:posOffset>80010</wp:posOffset>
                </wp:positionV>
                <wp:extent cx="4838700" cy="4876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B345C" w:rsidRPr="00BB345C" w:rsidRDefault="00BB345C" w:rsidP="0047128D">
                            <w:pPr>
                              <w:ind w:right="-720"/>
                              <w:jc w:val="center"/>
                              <w:rPr>
                                <w:b/>
                                <w:noProof/>
                                <w:color w:val="D60839"/>
                                <w:sz w:val="48"/>
                                <w:szCs w:val="7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B345C">
                              <w:rPr>
                                <w:b/>
                                <w:noProof/>
                                <w:color w:val="D60839"/>
                                <w:sz w:val="48"/>
                                <w:szCs w:val="7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Illinois Association 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7.6pt;margin-top:6.3pt;width:381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" filled="f" stroked="f">
                <v:textbox>
                  <w:txbxContent>
                    <w:p w:rsidR="00BB345C" w:rsidRPr="00BB345C" w:rsidRDefault="00BB345C" w:rsidP="0047128D">
                      <w:pPr>
                        <w:ind w:right="-720"/>
                        <w:jc w:val="center"/>
                        <w:rPr>
                          <w:b/>
                          <w:noProof/>
                          <w:color w:val="D60839"/>
                          <w:sz w:val="48"/>
                          <w:szCs w:val="72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B345C">
                        <w:rPr>
                          <w:b/>
                          <w:noProof/>
                          <w:color w:val="D60839"/>
                          <w:sz w:val="48"/>
                          <w:szCs w:val="72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Illinois Association Awards</w:t>
                      </w:r>
                    </w:p>
                  </w:txbxContent>
                </v:textbox>
              </v:shape>
            </w:pict>
          </mc:Fallback>
        </mc:AlternateContent>
      </w:r>
    </w:p>
    <w:p w:rsidR="0047128D" w:rsidRDefault="0047128D">
      <w:pPr>
        <w:ind w:left="-720" w:right="-720"/>
        <w:rPr>
          <w:rFonts w:ascii="Helvetica Neue" w:eastAsia="Helvetica Neue" w:hAnsi="Helvetica Neue" w:cs="Helvetica Neue"/>
          <w:sz w:val="24"/>
          <w:szCs w:val="24"/>
        </w:rPr>
      </w:pPr>
    </w:p>
    <w:p w:rsidR="0047128D" w:rsidRDefault="0047128D">
      <w:pPr>
        <w:ind w:left="-720" w:right="-720"/>
        <w:rPr>
          <w:rFonts w:ascii="Helvetica Neue" w:eastAsia="Helvetica Neue" w:hAnsi="Helvetica Neue" w:cs="Helvetica Neue"/>
          <w:sz w:val="24"/>
          <w:szCs w:val="24"/>
        </w:rPr>
      </w:pPr>
    </w:p>
    <w:p w:rsidR="0000507F" w:rsidRDefault="00A25032">
      <w:pPr>
        <w:ind w:left="-720" w:right="-72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BPA Cares is an award-based recognition system that is designed to reward the outstanding achievements that your Business Professionals of America Illinois Association Chapter has accomplished throughout the year. </w:t>
      </w:r>
      <w:r w:rsidR="0047128D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sz w:val="24"/>
          <w:szCs w:val="24"/>
        </w:rPr>
        <w:t>The culmination of BPA Cares at the state level will be</w:t>
      </w:r>
      <w:r w:rsidR="0047128D">
        <w:rPr>
          <w:rFonts w:ascii="Helvetica Neue" w:eastAsia="Helvetica Neue" w:hAnsi="Helvetica Neue" w:cs="Helvetica Neue"/>
          <w:sz w:val="24"/>
          <w:szCs w:val="24"/>
        </w:rPr>
        <w:t xml:space="preserve"> the Illinois Professional Cup.</w:t>
      </w:r>
    </w:p>
    <w:p w:rsidR="0000507F" w:rsidRDefault="0000507F">
      <w:pPr>
        <w:ind w:right="-450" w:hanging="720"/>
        <w:rPr>
          <w:rFonts w:ascii="Helvetica Neue" w:eastAsia="Helvetica Neue" w:hAnsi="Helvetica Neue" w:cs="Helvetica Neue"/>
          <w:sz w:val="24"/>
          <w:szCs w:val="24"/>
        </w:rPr>
      </w:pPr>
    </w:p>
    <w:p w:rsidR="0000507F" w:rsidRDefault="00A25032">
      <w:pPr>
        <w:ind w:left="-720" w:right="-45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For Illinois to win the National Professional Cup at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NLC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in Anaheim we need every chapter to participate. </w:t>
      </w:r>
      <w:r w:rsidR="0047128D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Make sure you review the 2018-2019 BPA Cares Program Handbook for submission rules for National Recognition. </w:t>
      </w:r>
    </w:p>
    <w:p w:rsidR="0000507F" w:rsidRDefault="0000507F">
      <w:pPr>
        <w:ind w:left="-720" w:right="-450"/>
        <w:rPr>
          <w:rFonts w:ascii="Helvetica Neue" w:eastAsia="Helvetica Neue" w:hAnsi="Helvetica Neue" w:cs="Helvetica Neue"/>
          <w:sz w:val="24"/>
          <w:szCs w:val="24"/>
        </w:rPr>
      </w:pPr>
    </w:p>
    <w:p w:rsidR="0000507F" w:rsidRDefault="00A25032">
      <w:pPr>
        <w:ind w:left="-720" w:right="-45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Listed below are the Illinois Association Awards that can be earned by your chapter. </w:t>
      </w:r>
      <w:r w:rsidR="0047128D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The deadline for submitting forms is </w:t>
      </w: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February 15, 2019. </w:t>
      </w:r>
      <w:r w:rsidR="0047128D">
        <w:rPr>
          <w:rFonts w:ascii="Helvetica Neue" w:eastAsia="Helvetica Neue" w:hAnsi="Helvetica Neue" w:cs="Helvetica Neue"/>
          <w:b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Thank you and good luck! </w:t>
      </w:r>
    </w:p>
    <w:p w:rsidR="0000507F" w:rsidRDefault="0000507F">
      <w:pPr>
        <w:rPr>
          <w:rFonts w:ascii="Helvetica Neue" w:eastAsia="Helvetica Neue" w:hAnsi="Helvetica Neue" w:cs="Helvetica Neue"/>
          <w:sz w:val="24"/>
          <w:szCs w:val="24"/>
        </w:rPr>
      </w:pPr>
    </w:p>
    <w:p w:rsidR="0000507F" w:rsidRDefault="00A25032">
      <w:pPr>
        <w:rPr>
          <w:rFonts w:ascii="Helvetica Neue" w:eastAsia="Helvetica Neue" w:hAnsi="Helvetica Neue" w:cs="Helvetica Neue"/>
          <w:b/>
          <w:sz w:val="24"/>
          <w:szCs w:val="24"/>
          <w:u w:val="single"/>
        </w:rPr>
      </w:pPr>
      <w:r>
        <w:rPr>
          <w:rFonts w:ascii="Helvetica Neue" w:eastAsia="Helvetica Neue" w:hAnsi="Helvetica Neue" w:cs="Helvetica Neue"/>
          <w:b/>
          <w:sz w:val="24"/>
          <w:szCs w:val="24"/>
          <w:u w:val="single"/>
        </w:rPr>
        <w:t>Service Learning Awards</w:t>
      </w:r>
    </w:p>
    <w:p w:rsidR="0000507F" w:rsidRDefault="00A25032">
      <w:pPr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Community Service Award: </w:t>
      </w:r>
      <w:r w:rsidR="0047128D">
        <w:rPr>
          <w:rFonts w:ascii="Helvetica Neue" w:eastAsia="Helvetica Neue" w:hAnsi="Helvetica Neue" w:cs="Helvetica Neue"/>
          <w:b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sz w:val="24"/>
          <w:szCs w:val="24"/>
        </w:rPr>
        <w:t>Awarded to chapters that take an active role in community service</w:t>
      </w:r>
    </w:p>
    <w:p w:rsidR="0000507F" w:rsidRDefault="00A25032">
      <w:pPr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Environmental Action Awareness Award: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47128D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sz w:val="24"/>
          <w:szCs w:val="24"/>
        </w:rPr>
        <w:t>Awarded to chapters that further BPA as a “green” organization and help reduce damage to the environment</w:t>
      </w:r>
    </w:p>
    <w:p w:rsidR="0000507F" w:rsidRDefault="00A25032">
      <w:pPr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Safety Awareness Award: </w:t>
      </w:r>
      <w:r w:rsidR="0047128D">
        <w:rPr>
          <w:rFonts w:ascii="Helvetica Neue" w:eastAsia="Helvetica Neue" w:hAnsi="Helvetica Neue" w:cs="Helvetica Neue"/>
          <w:b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sz w:val="24"/>
          <w:szCs w:val="24"/>
        </w:rPr>
        <w:t>Awarded to chapters that conduct safety education for its members</w:t>
      </w:r>
    </w:p>
    <w:p w:rsidR="0000507F" w:rsidRDefault="00A25032">
      <w:pPr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Special Olympics Award: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47128D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sz w:val="24"/>
          <w:szCs w:val="24"/>
        </w:rPr>
        <w:t>Awarded to Chapters that help advance Special Olympics</w:t>
      </w:r>
    </w:p>
    <w:p w:rsidR="0000507F" w:rsidRDefault="0000507F">
      <w:pPr>
        <w:spacing w:line="240" w:lineRule="auto"/>
        <w:ind w:left="720"/>
        <w:rPr>
          <w:rFonts w:ascii="Helvetica Neue" w:eastAsia="Helvetica Neue" w:hAnsi="Helvetica Neue" w:cs="Helvetica Neue"/>
          <w:sz w:val="24"/>
          <w:szCs w:val="24"/>
        </w:rPr>
      </w:pPr>
    </w:p>
    <w:p w:rsidR="0000507F" w:rsidRDefault="00A25032">
      <w:pPr>
        <w:rPr>
          <w:rFonts w:ascii="Helvetica Neue" w:eastAsia="Helvetica Neue" w:hAnsi="Helvetica Neue" w:cs="Helvetica Neue"/>
          <w:b/>
          <w:sz w:val="24"/>
          <w:szCs w:val="24"/>
          <w:u w:val="single"/>
        </w:rPr>
      </w:pPr>
      <w:r>
        <w:rPr>
          <w:rFonts w:ascii="Helvetica Neue" w:eastAsia="Helvetica Neue" w:hAnsi="Helvetica Neue" w:cs="Helvetica Neue"/>
          <w:b/>
          <w:sz w:val="24"/>
          <w:szCs w:val="24"/>
          <w:u w:val="single"/>
        </w:rPr>
        <w:t>Special Recognition Awards</w:t>
      </w:r>
    </w:p>
    <w:p w:rsidR="0000507F" w:rsidRDefault="00A25032">
      <w:pPr>
        <w:numPr>
          <w:ilvl w:val="0"/>
          <w:numId w:val="2"/>
        </w:numPr>
        <w:spacing w:line="240" w:lineRule="auto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BPA Marketing and Public Relations: </w:t>
      </w:r>
      <w:r w:rsidR="0047128D">
        <w:rPr>
          <w:rFonts w:ascii="Helvetica Neue" w:eastAsia="Helvetica Neue" w:hAnsi="Helvetica Neue" w:cs="Helvetica Neue"/>
          <w:b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sz w:val="24"/>
          <w:szCs w:val="24"/>
        </w:rPr>
        <w:t>Awarded to chapters who display excellence in recruitment, promotion, and public relations</w:t>
      </w:r>
    </w:p>
    <w:p w:rsidR="0000507F" w:rsidRDefault="00A25032">
      <w:pPr>
        <w:numPr>
          <w:ilvl w:val="0"/>
          <w:numId w:val="2"/>
        </w:numPr>
        <w:spacing w:line="240" w:lineRule="auto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Membership Explosion Award: </w:t>
      </w:r>
      <w:r w:rsidR="0047128D">
        <w:rPr>
          <w:rFonts w:ascii="Helvetica Neue" w:eastAsia="Helvetica Neue" w:hAnsi="Helvetica Neue" w:cs="Helvetica Neue"/>
          <w:b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Awarded to chapters with a minimum of 15 members who increased their 2018-2019 membership by 30 percent from their previous year’s membership </w:t>
      </w:r>
    </w:p>
    <w:p w:rsidR="0000507F" w:rsidRDefault="0000507F">
      <w:pPr>
        <w:ind w:left="-90" w:hanging="1440"/>
        <w:rPr>
          <w:rFonts w:ascii="Helvetica Neue" w:eastAsia="Helvetica Neue" w:hAnsi="Helvetica Neue" w:cs="Helvetica Neue"/>
          <w:sz w:val="24"/>
          <w:szCs w:val="24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0507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07F" w:rsidRDefault="00A2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How to apply for recognition at the State level:</w:t>
            </w:r>
          </w:p>
          <w:p w:rsidR="0000507F" w:rsidRDefault="00A2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Please use the IL BPA Cares Award Program Application for </w:t>
            </w: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SLC</w:t>
            </w:r>
            <w:proofErr w:type="spell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that is included with these materials. </w:t>
            </w:r>
            <w:r w:rsidR="0047128D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Please follow the directions on the application for completing and saving the form. </w:t>
            </w:r>
            <w:r w:rsidR="0047128D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When you have completed your application, remember to email the file to </w:t>
            </w:r>
            <w:hyperlink r:id="rId8">
              <w:r>
                <w:rPr>
                  <w:rFonts w:ascii="Helvetica Neue" w:eastAsia="Helvetica Neue" w:hAnsi="Helvetica Neue" w:cs="Helvetica Neue"/>
                  <w:color w:val="1155CC"/>
                  <w:sz w:val="24"/>
                  <w:szCs w:val="24"/>
                  <w:u w:val="single"/>
                </w:rPr>
                <w:t>sabrinalutfiyeva@gmail.com</w:t>
              </w:r>
            </w:hyperlink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no later than</w:t>
            </w:r>
            <w:r w:rsidR="0047128D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 February 15, 2019.</w:t>
            </w:r>
          </w:p>
        </w:tc>
      </w:tr>
    </w:tbl>
    <w:p w:rsidR="0000507F" w:rsidRDefault="0000507F">
      <w:pPr>
        <w:rPr>
          <w:rFonts w:ascii="Helvetica Neue" w:eastAsia="Helvetica Neue" w:hAnsi="Helvetica Neue" w:cs="Helvetica Neue"/>
          <w:b/>
          <w:sz w:val="24"/>
          <w:szCs w:val="24"/>
        </w:rPr>
      </w:pPr>
      <w:bookmarkStart w:id="0" w:name="_GoBack"/>
      <w:bookmarkEnd w:id="0"/>
    </w:p>
    <w:sectPr w:rsidR="0000507F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620" w:rsidRDefault="00DA2620">
      <w:pPr>
        <w:spacing w:line="240" w:lineRule="auto"/>
      </w:pPr>
      <w:r>
        <w:separator/>
      </w:r>
    </w:p>
  </w:endnote>
  <w:endnote w:type="continuationSeparator" w:id="0">
    <w:p w:rsidR="00DA2620" w:rsidRDefault="00DA2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620" w:rsidRDefault="00DA2620">
      <w:pPr>
        <w:spacing w:line="240" w:lineRule="auto"/>
      </w:pPr>
      <w:r>
        <w:separator/>
      </w:r>
    </w:p>
  </w:footnote>
  <w:footnote w:type="continuationSeparator" w:id="0">
    <w:p w:rsidR="00DA2620" w:rsidRDefault="00DA26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07F" w:rsidRDefault="00A25032">
    <w:pPr>
      <w:ind w:left="-720" w:right="-720"/>
      <w:jc w:val="center"/>
    </w:pPr>
    <w:r>
      <w:rPr>
        <w:rFonts w:ascii="Helvetica Neue" w:eastAsia="Helvetica Neue" w:hAnsi="Helvetica Neue" w:cs="Helvetica Neue"/>
        <w:noProof/>
        <w:sz w:val="24"/>
        <w:szCs w:val="24"/>
        <w:lang w:val="en-US"/>
      </w:rPr>
      <mc:AlternateContent>
        <mc:Choice Requires="wps">
          <w:drawing>
            <wp:inline distT="114300" distB="114300" distL="114300" distR="114300">
              <wp:extent cx="3686810" cy="225425"/>
              <wp:effectExtent l="0" t="0" r="0" b="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681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507F" w:rsidRPr="00BB345C" w:rsidRDefault="0000507F" w:rsidP="00BB345C">
                          <w:pPr>
                            <w:spacing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2" o:spid="_x0000_s1028" style="width:290.3pt;height: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" filled="f" stroked="f">
              <v:textbox inset="2.53958mm,2.53958mm,2.53958mm,2.53958mm">
                <w:txbxContent>
                  <w:p w:rsidR="0000507F" w:rsidRPr="00BB345C" w:rsidRDefault="0000507F" w:rsidP="00BB345C">
                    <w:pPr>
                      <w:spacing w:line="240" w:lineRule="auto"/>
                      <w:textDirection w:val="btLr"/>
                      <w:rPr>
                        <w:lang w:val="en-US"/>
                      </w:rPr>
                    </w:pPr>
                  </w:p>
                </w:txbxContent>
              </v:textbox>
              <w10:anchorlock/>
            </v:rect>
          </w:pict>
        </mc:Fallback>
      </mc:AlternateContent>
    </w:r>
  </w:p>
  <w:p w:rsidR="0000507F" w:rsidRDefault="0000507F">
    <w:pPr>
      <w:ind w:left="-720" w:right="-7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B38"/>
    <w:multiLevelType w:val="multilevel"/>
    <w:tmpl w:val="6452FF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7B4884"/>
    <w:multiLevelType w:val="multilevel"/>
    <w:tmpl w:val="673AA9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7F"/>
    <w:rsid w:val="0000507F"/>
    <w:rsid w:val="0047128D"/>
    <w:rsid w:val="008C7DEA"/>
    <w:rsid w:val="00A25032"/>
    <w:rsid w:val="00BB345C"/>
    <w:rsid w:val="00DA2620"/>
    <w:rsid w:val="00FE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34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45C"/>
  </w:style>
  <w:style w:type="paragraph" w:styleId="Footer">
    <w:name w:val="footer"/>
    <w:basedOn w:val="Normal"/>
    <w:link w:val="FooterChar"/>
    <w:uiPriority w:val="99"/>
    <w:unhideWhenUsed/>
    <w:rsid w:val="00BB34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34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45C"/>
  </w:style>
  <w:style w:type="paragraph" w:styleId="Footer">
    <w:name w:val="footer"/>
    <w:basedOn w:val="Normal"/>
    <w:link w:val="FooterChar"/>
    <w:uiPriority w:val="99"/>
    <w:unhideWhenUsed/>
    <w:rsid w:val="00BB34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rinalutfiyev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Murod Lutfiyev</dc:creator>
  <cp:lastModifiedBy>Glenna</cp:lastModifiedBy>
  <cp:revision>2</cp:revision>
  <cp:lastPrinted>2018-12-17T15:39:00Z</cp:lastPrinted>
  <dcterms:created xsi:type="dcterms:W3CDTF">2018-12-17T15:45:00Z</dcterms:created>
  <dcterms:modified xsi:type="dcterms:W3CDTF">2018-12-17T15:45:00Z</dcterms:modified>
</cp:coreProperties>
</file>